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EC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57" w:afterLines="50"/>
        <w:jc w:val="left"/>
        <w:textAlignment w:val="auto"/>
        <w:rPr>
          <w:rFonts w:hint="eastAsia" w:ascii="黑体" w:hAnsi="黑体" w:eastAsia="黑体" w:cs="黑体"/>
          <w:b w:val="0"/>
          <w:bCs/>
          <w:w w:val="98"/>
          <w:kern w:val="0"/>
          <w:sz w:val="28"/>
          <w:szCs w:val="28"/>
          <w:lang w:val="en-US" w:bidi="zh-CN"/>
        </w:rPr>
      </w:pPr>
      <w:r>
        <w:rPr>
          <w:rFonts w:hint="eastAsia" w:ascii="黑体" w:hAnsi="黑体" w:eastAsia="黑体" w:cs="黑体"/>
          <w:b w:val="0"/>
          <w:bCs/>
          <w:w w:val="98"/>
          <w:kern w:val="0"/>
          <w:sz w:val="28"/>
          <w:szCs w:val="28"/>
          <w:lang w:val="en-US" w:bidi="zh-CN"/>
        </w:rPr>
        <w:t>附件2</w:t>
      </w:r>
    </w:p>
    <w:p w14:paraId="1A324ED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黑体"/>
          <w:color w:val="FF0000"/>
          <w:kern w:val="0"/>
          <w:sz w:val="32"/>
          <w:szCs w:val="32"/>
          <w:highlight w:val="none"/>
        </w:rPr>
      </w:pPr>
      <w:r>
        <w:rPr>
          <w:rFonts w:ascii="Times New Roman" w:hAnsi="Times New Roman" w:eastAsia="黑体"/>
          <w:color w:val="000000"/>
          <w:kern w:val="0"/>
          <w:sz w:val="32"/>
          <w:szCs w:val="32"/>
          <w:highlight w:val="none"/>
        </w:rPr>
        <w:t>食品微波加热过程中传热模型的研究</w:t>
      </w:r>
      <w:r>
        <w:rPr>
          <w:rFonts w:ascii="Times New Roman" w:hAnsi="Times New Roman" w:eastAsia="黑体"/>
          <w:color w:val="FF0000"/>
          <w:kern w:val="0"/>
          <w:sz w:val="32"/>
          <w:szCs w:val="32"/>
          <w:highlight w:val="none"/>
        </w:rPr>
        <w:t>（3 黑）</w:t>
      </w:r>
    </w:p>
    <w:p w14:paraId="40B6604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>)</w:t>
      </w:r>
    </w:p>
    <w:p w14:paraId="2EC51D5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华文仿宋"/>
          <w:color w:val="FF0000"/>
          <w:kern w:val="0"/>
          <w:szCs w:val="21"/>
          <w:highlight w:val="none"/>
        </w:rPr>
      </w:pP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王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</w:rPr>
        <w:t xml:space="preserve">  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平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陈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</w:rPr>
        <w:t xml:space="preserve">  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仓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  <w:vertAlign w:val="superscript"/>
        </w:rPr>
        <w:t>*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赵力强</w:t>
      </w:r>
      <w:r>
        <w:rPr>
          <w:rFonts w:ascii="Times New Roman" w:hAnsi="Times New Roman" w:eastAsia="华文仿宋"/>
          <w:color w:val="FF0000"/>
          <w:kern w:val="0"/>
          <w:szCs w:val="21"/>
          <w:highlight w:val="none"/>
        </w:rPr>
        <w:t>（5 仿）</w:t>
      </w:r>
    </w:p>
    <w:p w14:paraId="68C7438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FF0000"/>
          <w:kern w:val="0"/>
          <w:sz w:val="18"/>
          <w:szCs w:val="18"/>
          <w:highlight w:val="none"/>
        </w:rPr>
      </w:pP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（**大学食品学院</w:t>
      </w:r>
      <w:r>
        <w:rPr>
          <w:rFonts w:hint="eastAsia" w:ascii="Times New Roman" w:hAnsi="Times New Roman" w:eastAsia="楷体"/>
          <w:color w:val="000000"/>
          <w:kern w:val="0"/>
          <w:sz w:val="18"/>
          <w:szCs w:val="18"/>
          <w:highlight w:val="none"/>
        </w:rPr>
        <w:t xml:space="preserve">  </w:t>
      </w: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北京</w:t>
      </w:r>
      <w:r>
        <w:rPr>
          <w:rFonts w:hint="eastAsia" w:ascii="Times New Roman" w:hAnsi="Times New Roman" w:eastAsia="楷体"/>
          <w:color w:val="000000"/>
          <w:kern w:val="0"/>
          <w:sz w:val="18"/>
          <w:szCs w:val="18"/>
          <w:highlight w:val="none"/>
        </w:rPr>
        <w:t xml:space="preserve"> </w:t>
      </w: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100000）</w:t>
      </w:r>
      <w:r>
        <w:rPr>
          <w:rFonts w:ascii="Times New Roman" w:hAnsi="Times New Roman" w:eastAsia="楷体"/>
          <w:color w:val="FF0000"/>
          <w:kern w:val="0"/>
          <w:sz w:val="18"/>
          <w:szCs w:val="18"/>
          <w:highlight w:val="none"/>
        </w:rPr>
        <w:t>（小5 楷）</w:t>
      </w:r>
    </w:p>
    <w:p w14:paraId="65FB75A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color w:val="FF0000"/>
          <w:kern w:val="0"/>
          <w:sz w:val="24"/>
          <w:szCs w:val="24"/>
          <w:highlight w:val="none"/>
        </w:rPr>
      </w:pP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（空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行）</w:t>
      </w:r>
    </w:p>
    <w:p w14:paraId="5476955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000000"/>
          <w:kern w:val="0"/>
          <w:sz w:val="18"/>
          <w:szCs w:val="18"/>
        </w:rPr>
      </w:pPr>
      <w:r>
        <w:rPr>
          <w:rFonts w:ascii="Times New Roman" w:hAnsi="Times New Roman" w:eastAsia="黑体"/>
          <w:color w:val="FF0000"/>
          <w:kern w:val="0"/>
          <w:sz w:val="18"/>
          <w:szCs w:val="18"/>
          <w:highlight w:val="none"/>
        </w:rPr>
        <w:t>(小5 黑)</w:t>
      </w:r>
      <w:r>
        <w:rPr>
          <w:rFonts w:ascii="Times New Roman" w:hAnsi="Times New Roman" w:eastAsia="黑体"/>
          <w:color w:val="000000"/>
          <w:kern w:val="0"/>
          <w:sz w:val="18"/>
          <w:szCs w:val="18"/>
          <w:highlight w:val="none"/>
        </w:rPr>
        <w:t xml:space="preserve">摘要 </w:t>
      </w:r>
      <w:r>
        <w:rPr>
          <w:rFonts w:hint="eastAsia" w:ascii="Times New Roman" w:hAnsi="Times New Roman" w:eastAsia="黑体"/>
          <w:color w:val="000000"/>
          <w:kern w:val="0"/>
          <w:sz w:val="18"/>
          <w:szCs w:val="18"/>
          <w:highlight w:val="none"/>
          <w:lang w:val="en-US" w:eastAsia="zh-CN"/>
        </w:rPr>
        <w:t xml:space="preserve"> </w:t>
      </w: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微波加热是一种快速简便的食品复热手段，但此种方法</w:t>
      </w: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通常会导致受热不均匀。为了更好</w:t>
      </w:r>
    </w:p>
    <w:p w14:paraId="13BC8840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FF0000"/>
          <w:kern w:val="0"/>
          <w:sz w:val="18"/>
          <w:szCs w:val="18"/>
        </w:rPr>
      </w:pP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的将微波加热技术应用于食品的复热过程，解决受热过程“冷点”的出现，本文…</w:t>
      </w:r>
      <w:r>
        <w:rPr>
          <w:rFonts w:ascii="Times New Roman" w:hAnsi="Times New Roman" w:eastAsia="楷体"/>
          <w:color w:val="FF0000"/>
          <w:kern w:val="0"/>
          <w:sz w:val="18"/>
          <w:szCs w:val="18"/>
        </w:rPr>
        <w:t>(小5 楷)</w:t>
      </w:r>
    </w:p>
    <w:p w14:paraId="0C5EB6A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color w:val="FF0000"/>
          <w:kern w:val="0"/>
          <w:sz w:val="24"/>
          <w:szCs w:val="24"/>
        </w:rPr>
      </w:pPr>
      <w:r>
        <w:rPr>
          <w:rFonts w:ascii="Times New Roman" w:hAnsi="Times New Roman"/>
          <w:color w:val="FF0000"/>
          <w:kern w:val="0"/>
          <w:sz w:val="24"/>
          <w:szCs w:val="24"/>
        </w:rPr>
        <w:t>（空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行）</w:t>
      </w:r>
    </w:p>
    <w:p w14:paraId="11318AD6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FF0000"/>
          <w:kern w:val="0"/>
          <w:sz w:val="18"/>
          <w:szCs w:val="18"/>
        </w:rPr>
      </w:pPr>
      <w:r>
        <w:rPr>
          <w:rFonts w:ascii="Times New Roman" w:hAnsi="Times New Roman" w:eastAsia="黑体"/>
          <w:color w:val="FF0000"/>
          <w:kern w:val="0"/>
          <w:sz w:val="18"/>
          <w:szCs w:val="18"/>
        </w:rPr>
        <w:t>(小5 黑)</w:t>
      </w:r>
      <w:r>
        <w:rPr>
          <w:rFonts w:ascii="Times New Roman" w:hAnsi="Times New Roman" w:eastAsia="黑体"/>
          <w:color w:val="000000"/>
          <w:kern w:val="0"/>
          <w:sz w:val="18"/>
          <w:szCs w:val="18"/>
        </w:rPr>
        <w:t xml:space="preserve">关键词 </w:t>
      </w:r>
      <w:r>
        <w:rPr>
          <w:rFonts w:hint="eastAsia" w:ascii="Times New Roman" w:hAnsi="Times New Roman" w:eastAsia="黑体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微波加热传热模型</w:t>
      </w:r>
      <w:r>
        <w:rPr>
          <w:rFonts w:hint="eastAsia" w:ascii="Times New Roman" w:hAnsi="Times New Roman" w:eastAsia="楷体"/>
          <w:color w:val="000000"/>
          <w:kern w:val="0"/>
          <w:sz w:val="18"/>
          <w:szCs w:val="18"/>
          <w:lang w:eastAsia="zh-CN"/>
        </w:rPr>
        <w:t>；</w:t>
      </w: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冷点…</w:t>
      </w:r>
      <w:r>
        <w:rPr>
          <w:rFonts w:ascii="Times New Roman" w:hAnsi="Times New Roman" w:eastAsia="楷体"/>
          <w:color w:val="FF0000"/>
          <w:kern w:val="0"/>
          <w:sz w:val="18"/>
          <w:szCs w:val="18"/>
        </w:rPr>
        <w:t>(小5 楷)</w:t>
      </w:r>
    </w:p>
    <w:p w14:paraId="59C22FE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2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 w14:paraId="12EEC1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</w:pPr>
      <w:r>
        <w:rPr>
          <w:rFonts w:ascii="Times New Roman" w:hAnsi="Times New Roman" w:eastAsia="TimesNewRomanPS-BoldMT"/>
          <w:b/>
          <w:bCs/>
          <w:color w:val="000000"/>
          <w:kern w:val="0"/>
          <w:szCs w:val="21"/>
        </w:rPr>
        <w:t xml:space="preserve">Investigations on the Heat Transfer Model in Food during Microwave Heating </w:t>
      </w:r>
      <w:r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  <w:t>(5 Times New</w:t>
      </w:r>
    </w:p>
    <w:p w14:paraId="1929550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</w:pPr>
      <w:r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  <w:t xml:space="preserve">Roman </w:t>
      </w:r>
      <w:r>
        <w:rPr>
          <w:rFonts w:ascii="Times New Roman" w:hAnsi="Times New Roman"/>
          <w:color w:val="FF0000"/>
          <w:kern w:val="0"/>
          <w:szCs w:val="21"/>
        </w:rPr>
        <w:t>加粗</w:t>
      </w:r>
      <w:r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  <w:t>)</w:t>
      </w:r>
    </w:p>
    <w:p w14:paraId="4660A9F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 w14:paraId="22FCEC8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Wang</w:t>
      </w:r>
      <w:r>
        <w:rPr>
          <w:rFonts w:hint="eastAsia" w:ascii="Times New Roman" w:hAnsi="Times New Roman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Ping</w:t>
      </w:r>
      <w:r>
        <w:rPr>
          <w:rFonts w:hint="eastAsia" w:ascii="Times New Roman" w:hAnsi="Times New Roman"/>
          <w:color w:val="000000"/>
          <w:kern w:val="0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 xml:space="preserve"> Chen Cang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  <w:vertAlign w:val="superscript"/>
        </w:rPr>
        <w:t>*</w:t>
      </w:r>
      <w:r>
        <w:rPr>
          <w:rFonts w:hint="eastAsia" w:ascii="Times New Roman" w:hAnsi="Times New Roman"/>
          <w:color w:val="000000"/>
          <w:kern w:val="0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 xml:space="preserve"> Zhao Liqiang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 Times New Roman)</w:t>
      </w:r>
    </w:p>
    <w:p w14:paraId="58B5E28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（</w:t>
      </w:r>
      <w:r>
        <w:rPr>
          <w:rFonts w:ascii="Times New Roman" w:hAnsi="Times New Roman" w:eastAsia="TimesNewRomanPSMT"/>
          <w:i/>
          <w:iCs/>
          <w:color w:val="000000"/>
          <w:kern w:val="0"/>
          <w:sz w:val="18"/>
          <w:szCs w:val="18"/>
        </w:rPr>
        <w:t>School of Food Science and Technology</w:t>
      </w:r>
      <w:r>
        <w:rPr>
          <w:rFonts w:hint="eastAsia" w:ascii="Times New Roman" w:hAnsi="Times New Roman"/>
          <w:i/>
          <w:iCs/>
          <w:color w:val="000000"/>
          <w:kern w:val="0"/>
          <w:sz w:val="18"/>
          <w:szCs w:val="18"/>
          <w:lang w:val="en-US" w:eastAsia="zh-CN"/>
        </w:rPr>
        <w:t>,</w:t>
      </w:r>
      <w:r>
        <w:rPr>
          <w:rFonts w:ascii="Times New Roman" w:hAnsi="Times New Roman"/>
          <w:i/>
          <w:iCs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i/>
          <w:iCs/>
          <w:color w:val="000000"/>
          <w:kern w:val="0"/>
          <w:sz w:val="18"/>
          <w:szCs w:val="18"/>
        </w:rPr>
        <w:t>**University</w:t>
      </w:r>
      <w:r>
        <w:rPr>
          <w:rFonts w:hint="eastAsia" w:ascii="Times New Roman" w:hAnsi="Times New Roman"/>
          <w:i/>
          <w:iCs/>
          <w:color w:val="000000"/>
          <w:kern w:val="0"/>
          <w:sz w:val="18"/>
          <w:szCs w:val="18"/>
          <w:lang w:val="en-US" w:eastAsia="zh-CN"/>
        </w:rPr>
        <w:t>,</w:t>
      </w:r>
      <w:r>
        <w:rPr>
          <w:rFonts w:ascii="Times New Roman" w:hAnsi="Times New Roman"/>
          <w:i/>
          <w:iCs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i/>
          <w:iCs/>
          <w:color w:val="000000"/>
          <w:kern w:val="0"/>
          <w:sz w:val="18"/>
          <w:szCs w:val="18"/>
        </w:rPr>
        <w:t>Beijing 100000</w:t>
      </w:r>
      <w:r>
        <w:rPr>
          <w:rFonts w:ascii="Times New Roman" w:hAnsi="Times New Roman"/>
          <w:color w:val="000000"/>
          <w:kern w:val="0"/>
          <w:sz w:val="18"/>
          <w:szCs w:val="18"/>
        </w:rPr>
        <w:t>）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 Times New Roman)</w:t>
      </w:r>
    </w:p>
    <w:p w14:paraId="21029F2E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 w14:paraId="2965554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000000"/>
          <w:kern w:val="0"/>
          <w:sz w:val="18"/>
          <w:szCs w:val="18"/>
        </w:rPr>
      </w:pP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5 Times New Roman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加粗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>)</w:t>
      </w:r>
      <w:r>
        <w:rPr>
          <w:rFonts w:ascii="Times New Roman" w:hAnsi="Times New Roman" w:eastAsia="TimesNewRomanPS-BoldMT"/>
          <w:b/>
          <w:bCs/>
          <w:color w:val="000000"/>
          <w:kern w:val="0"/>
          <w:sz w:val="18"/>
          <w:szCs w:val="18"/>
        </w:rPr>
        <w:t xml:space="preserve">Abstract </w:t>
      </w:r>
      <w:r>
        <w:rPr>
          <w:rFonts w:hint="eastAsia" w:ascii="Times New Roman" w:hAnsi="Times New Roman" w:eastAsia="TimesNewRomanPS-BoldMT"/>
          <w:b/>
          <w:bCs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Microwave heating is a rapid and convenient food-reheating</w:t>
      </w:r>
    </w:p>
    <w:p w14:paraId="323ECE4E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 xml:space="preserve">method.However, uneven heating often occurs. To solve the </w:t>
      </w:r>
      <w:r>
        <w:rPr>
          <w:rFonts w:hint="default" w:ascii="Times New Roman" w:hAnsi="Times New Roman"/>
          <w:color w:val="000000"/>
          <w:kern w:val="0"/>
          <w:sz w:val="18"/>
          <w:szCs w:val="18"/>
          <w:lang w:val="en-US" w:eastAsia="zh-CN"/>
        </w:rPr>
        <w:t>‘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cold spot</w:t>
      </w:r>
      <w:r>
        <w:rPr>
          <w:rFonts w:hint="default" w:ascii="Times New Roman" w:hAnsi="Times New Roman"/>
          <w:color w:val="000000"/>
          <w:kern w:val="0"/>
          <w:sz w:val="18"/>
          <w:szCs w:val="18"/>
          <w:lang w:val="en-US" w:eastAsia="zh-CN"/>
        </w:rPr>
        <w:t>’</w:t>
      </w:r>
      <w:r>
        <w:rPr>
          <w:rFonts w:ascii="Times New Roman" w:hAnsi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problem</w:t>
      </w:r>
      <w:r>
        <w:rPr>
          <w:rFonts w:ascii="Times New Roman" w:hAnsi="Times New Roman"/>
          <w:color w:val="000000"/>
          <w:kern w:val="0"/>
          <w:sz w:val="18"/>
          <w:szCs w:val="18"/>
        </w:rPr>
        <w:t>…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 Times New Roman)</w:t>
      </w:r>
    </w:p>
    <w:p w14:paraId="52978B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5 </w:t>
      </w:r>
      <w:r>
        <w:rPr>
          <w:rFonts w:ascii="Times New Roman" w:hAnsi="Times New Roman"/>
          <w:color w:val="FF0000"/>
          <w:kern w:val="0"/>
          <w:sz w:val="18"/>
          <w:szCs w:val="18"/>
        </w:rPr>
        <w:t>黑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Times New Roman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加粗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>)</w:t>
      </w:r>
      <w:r>
        <w:rPr>
          <w:rFonts w:ascii="Times New Roman" w:hAnsi="Times New Roman" w:eastAsia="TimesNewRomanPS-BoldMT"/>
          <w:b/>
          <w:bCs/>
          <w:color w:val="000000"/>
          <w:kern w:val="0"/>
          <w:sz w:val="18"/>
          <w:szCs w:val="18"/>
        </w:rPr>
        <w:t xml:space="preserve">Keywords </w:t>
      </w:r>
      <w:r>
        <w:rPr>
          <w:rFonts w:hint="eastAsia" w:ascii="Times New Roman" w:hAnsi="Times New Roman" w:eastAsia="TimesNewRomanPS-BoldMT"/>
          <w:b/>
          <w:bCs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microwave heating heat transfer model</w:t>
      </w:r>
      <w:r>
        <w:rPr>
          <w:rFonts w:hint="eastAsia" w:ascii="Times New Roman" w:hAnsi="Times New Roman"/>
          <w:color w:val="000000"/>
          <w:kern w:val="0"/>
          <w:sz w:val="18"/>
          <w:szCs w:val="18"/>
          <w:lang w:val="en-US" w:eastAsia="zh-CN"/>
        </w:rPr>
        <w:t>;</w:t>
      </w:r>
      <w:r>
        <w:rPr>
          <w:rFonts w:hint="eastAsia" w:ascii="Times New Roman" w:hAnsi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cold spot</w:t>
      </w:r>
      <w:r>
        <w:rPr>
          <w:rFonts w:ascii="Times New Roman" w:hAnsi="Times New Roman"/>
          <w:color w:val="000000"/>
          <w:kern w:val="0"/>
          <w:sz w:val="18"/>
          <w:szCs w:val="18"/>
        </w:rPr>
        <w:t xml:space="preserve">… 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 xml:space="preserve">(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5Times New</w:t>
      </w:r>
      <w:r>
        <w:rPr>
          <w:rFonts w:hint="eastAsia" w:ascii="Times New Roman" w:hAnsi="Times New Roman"/>
          <w:color w:val="FF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Roman)</w:t>
      </w:r>
    </w:p>
    <w:p w14:paraId="5D2FE9A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2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行，以下为必填项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 w14:paraId="44A575DA">
      <w:pPr>
        <w:pStyle w:val="2"/>
        <w:ind w:firstLine="0" w:firstLineChars="0"/>
        <w:rPr>
          <w:rFonts w:hint="eastAsia" w:eastAsia="宋体"/>
          <w:color w:val="FF0000"/>
          <w:sz w:val="18"/>
        </w:rPr>
      </w:pPr>
      <w:r>
        <w:rPr>
          <w:rFonts w:hint="eastAsia"/>
          <w:color w:val="FF0000"/>
          <w:sz w:val="28"/>
        </w:rPr>
        <w:t>以下为必填项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896"/>
        <w:gridCol w:w="1276"/>
        <w:gridCol w:w="4222"/>
      </w:tblGrid>
      <w:tr w14:paraId="6D2E5F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2" w:type="dxa"/>
            <w:gridSpan w:val="4"/>
            <w:noWrap w:val="0"/>
            <w:vAlign w:val="top"/>
          </w:tcPr>
          <w:p w14:paraId="5123D2BC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第一作者信息</w:t>
            </w:r>
          </w:p>
        </w:tc>
      </w:tr>
      <w:tr w14:paraId="37453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 w14:paraId="7AE16E8F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姓名</w:t>
            </w:r>
          </w:p>
        </w:tc>
        <w:tc>
          <w:tcPr>
            <w:tcW w:w="2172" w:type="dxa"/>
            <w:gridSpan w:val="2"/>
            <w:noWrap w:val="0"/>
            <w:vAlign w:val="top"/>
          </w:tcPr>
          <w:p w14:paraId="65C59AE6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手机</w:t>
            </w:r>
          </w:p>
        </w:tc>
        <w:tc>
          <w:tcPr>
            <w:tcW w:w="4222" w:type="dxa"/>
            <w:noWrap w:val="0"/>
            <w:vAlign w:val="top"/>
          </w:tcPr>
          <w:p w14:paraId="58780BF4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邮箱</w:t>
            </w:r>
          </w:p>
        </w:tc>
      </w:tr>
      <w:tr w14:paraId="7029C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 w14:paraId="4723CCAB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</w:p>
        </w:tc>
        <w:tc>
          <w:tcPr>
            <w:tcW w:w="2172" w:type="dxa"/>
            <w:gridSpan w:val="2"/>
            <w:noWrap w:val="0"/>
            <w:vAlign w:val="top"/>
          </w:tcPr>
          <w:p w14:paraId="6124F235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</w:p>
        </w:tc>
        <w:tc>
          <w:tcPr>
            <w:tcW w:w="4222" w:type="dxa"/>
            <w:noWrap w:val="0"/>
            <w:vAlign w:val="top"/>
          </w:tcPr>
          <w:p w14:paraId="0DA3942B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</w:p>
        </w:tc>
      </w:tr>
      <w:tr w14:paraId="000F3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2" w:type="dxa"/>
            <w:gridSpan w:val="4"/>
            <w:noWrap w:val="0"/>
            <w:vAlign w:val="top"/>
          </w:tcPr>
          <w:p w14:paraId="42B1ED1A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通信作者信息</w:t>
            </w:r>
          </w:p>
        </w:tc>
      </w:tr>
      <w:tr w14:paraId="363548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 w14:paraId="0C4D8A8B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姓名</w:t>
            </w:r>
          </w:p>
        </w:tc>
        <w:tc>
          <w:tcPr>
            <w:tcW w:w="2172" w:type="dxa"/>
            <w:gridSpan w:val="2"/>
            <w:noWrap w:val="0"/>
            <w:vAlign w:val="top"/>
          </w:tcPr>
          <w:p w14:paraId="204C1873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手机</w:t>
            </w:r>
          </w:p>
        </w:tc>
        <w:tc>
          <w:tcPr>
            <w:tcW w:w="4222" w:type="dxa"/>
            <w:noWrap w:val="0"/>
            <w:vAlign w:val="top"/>
          </w:tcPr>
          <w:p w14:paraId="187E1573"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邮箱</w:t>
            </w:r>
          </w:p>
        </w:tc>
      </w:tr>
      <w:tr w14:paraId="360A6F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 w14:paraId="034C5EF8"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  <w:tc>
          <w:tcPr>
            <w:tcW w:w="2172" w:type="dxa"/>
            <w:gridSpan w:val="2"/>
            <w:noWrap w:val="0"/>
            <w:vAlign w:val="top"/>
          </w:tcPr>
          <w:p w14:paraId="4EA256CB"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  <w:tc>
          <w:tcPr>
            <w:tcW w:w="4222" w:type="dxa"/>
            <w:noWrap w:val="0"/>
            <w:vAlign w:val="top"/>
          </w:tcPr>
          <w:p w14:paraId="7ACB0427"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</w:tr>
      <w:tr w14:paraId="3F96F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 w14:paraId="6AC8C824">
            <w:pPr>
              <w:widowControl/>
              <w:shd w:val="clear" w:color="auto" w:fill="FFFFFF"/>
              <w:spacing w:line="480" w:lineRule="atLeast"/>
              <w:ind w:right="63" w:rightChars="30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所属征文方向</w:t>
            </w:r>
          </w:p>
        </w:tc>
        <w:tc>
          <w:tcPr>
            <w:tcW w:w="896" w:type="dxa"/>
            <w:noWrap w:val="0"/>
            <w:vAlign w:val="top"/>
          </w:tcPr>
          <w:p w14:paraId="0A28613D"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  <w:tc>
          <w:tcPr>
            <w:tcW w:w="5498" w:type="dxa"/>
            <w:gridSpan w:val="2"/>
            <w:noWrap w:val="0"/>
            <w:vAlign w:val="top"/>
          </w:tcPr>
          <w:p w14:paraId="49B4927B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□全谷物相关政策解读</w:t>
            </w:r>
          </w:p>
          <w:p w14:paraId="4B6B655A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□全谷物原配料优选与加工技术</w:t>
            </w:r>
          </w:p>
          <w:p w14:paraId="7A5D6EF8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□全谷物生物活性物质</w:t>
            </w:r>
          </w:p>
          <w:p w14:paraId="1DE663D5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□全谷物食用品质改良技术</w:t>
            </w:r>
          </w:p>
          <w:p w14:paraId="284A8D62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□全谷物生物加工</w:t>
            </w:r>
          </w:p>
          <w:p w14:paraId="37C64C9E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□全谷物食品研发与场景化应用</w:t>
            </w:r>
          </w:p>
          <w:p w14:paraId="4B797BCB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□新兴全谷物健康休闲食品研发</w:t>
            </w:r>
          </w:p>
          <w:p w14:paraId="41F77390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□“全谷物+食药同源”食品创制</w:t>
            </w:r>
          </w:p>
          <w:p w14:paraId="2A26910D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□全谷物营养健康与慢病防控</w:t>
            </w:r>
          </w:p>
          <w:p w14:paraId="37A1FA49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□全谷物食品安全与产品质量追溯体系规范</w:t>
            </w:r>
          </w:p>
          <w:p w14:paraId="3679814B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□全谷物加工新装备开发</w:t>
            </w:r>
          </w:p>
          <w:p w14:paraId="4A06E756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□全谷物标准体系建设</w:t>
            </w:r>
          </w:p>
          <w:p w14:paraId="0D3AB318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□全谷物市场消费与趋势分析</w:t>
            </w:r>
          </w:p>
          <w:p w14:paraId="7D38C250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□全谷物产业发展典型案例分享</w:t>
            </w:r>
          </w:p>
          <w:p w14:paraId="590DD73B"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□全谷物产业链与可持续发展</w:t>
            </w:r>
          </w:p>
        </w:tc>
      </w:tr>
      <w:tr w14:paraId="45552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 w14:paraId="60C394A7"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论文投送意向</w:t>
            </w:r>
          </w:p>
          <w:p w14:paraId="035CA4A7"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（多选项）</w:t>
            </w:r>
          </w:p>
        </w:tc>
        <w:tc>
          <w:tcPr>
            <w:tcW w:w="6394" w:type="dxa"/>
            <w:gridSpan w:val="3"/>
            <w:noWrap w:val="0"/>
            <w:vAlign w:val="top"/>
          </w:tcPr>
          <w:p w14:paraId="6A3E8D21">
            <w:pPr>
              <w:pStyle w:val="2"/>
              <w:ind w:firstLine="0" w:firstLineChars="0"/>
              <w:jc w:val="both"/>
              <w:rPr>
                <w:sz w:val="21"/>
              </w:rPr>
            </w:pPr>
            <w:r>
              <w:rPr>
                <w:rFonts w:hint="eastAsia" w:ascii="楷体_GB2312" w:cs="楷体_GB2312"/>
                <w:kern w:val="0"/>
                <w:sz w:val="24"/>
              </w:rPr>
              <w:t xml:space="preserve">□发言 </w:t>
            </w:r>
            <w:r>
              <w:rPr>
                <w:rFonts w:ascii="楷体_GB2312" w:cs="楷体_GB2312"/>
                <w:kern w:val="0"/>
                <w:sz w:val="24"/>
              </w:rPr>
              <w:t xml:space="preserve"> </w:t>
            </w:r>
            <w:r>
              <w:rPr>
                <w:rFonts w:hint="eastAsia" w:ascii="楷体_GB2312" w:cs="楷体_GB2312"/>
                <w:kern w:val="0"/>
                <w:sz w:val="24"/>
              </w:rPr>
              <w:t>□收录摘要集</w:t>
            </w:r>
            <w:r>
              <w:rPr>
                <w:rFonts w:ascii="楷体_GB2312" w:cs="楷体_GB2312"/>
                <w:kern w:val="0"/>
                <w:sz w:val="24"/>
              </w:rPr>
              <w:t xml:space="preserve"> </w:t>
            </w:r>
            <w:r>
              <w:rPr>
                <w:rFonts w:hint="eastAsia" w:ascii="楷体_GB2312" w:cs="楷体_GB2312"/>
                <w:kern w:val="0"/>
                <w:sz w:val="24"/>
              </w:rPr>
              <w:t xml:space="preserve"> □不收录摘要集</w:t>
            </w:r>
          </w:p>
        </w:tc>
      </w:tr>
    </w:tbl>
    <w:p w14:paraId="295884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MTdlNDRkZWQ5ZTBiOWQ3NzMyMmYyOTk3MzBhMWQifQ=="/>
  </w:docVars>
  <w:rsids>
    <w:rsidRoot w:val="1E392F3A"/>
    <w:rsid w:val="0B0A2E4F"/>
    <w:rsid w:val="1E392F3A"/>
    <w:rsid w:val="3F845310"/>
    <w:rsid w:val="5FBB69D6"/>
    <w:rsid w:val="6E6949EC"/>
    <w:rsid w:val="70BB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40" w:lineRule="exact"/>
      <w:ind w:firstLine="600" w:firstLineChars="200"/>
      <w:jc w:val="center"/>
    </w:pPr>
    <w:rPr>
      <w:rFonts w:eastAsia="楷体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925</Characters>
  <Lines>0</Lines>
  <Paragraphs>0</Paragraphs>
  <TotalTime>0</TotalTime>
  <ScaleCrop>false</ScaleCrop>
  <LinksUpToDate>false</LinksUpToDate>
  <CharactersWithSpaces>1029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2023-06-09T06:20:00Z</dcterms:created>
  <dc:creator>中国食品学报</dc:creator>
  <cp:lastModifiedBy>中国食品学报</cp:lastModifiedBy>
  <cp:lastPrinted>2025-06-25T02:08:00Z</cp:lastPrinted>
  <dcterms:modified xsi:type="dcterms:W3CDTF">2025-06-27T03:07:22Z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2F37A386ED634698879AEE46440486B3_11</vt:lpwstr>
  </property>
  <property fmtid="{D5CDD505-2E9C-101B-9397-08002B2CF9AE}" pid="4" name="KSOTemplateDocerSaveRecord">
    <vt:lpwstr>eyJoZGlkIjoiZTVjZTFiZjI2OTFjMzc3MzY0NWQyYWYwNDlmMGI0YzEiLCJ1c2VySWQiOiIyNTk2MjAzMDcifQ==</vt:lpwstr>
  </property>
</Properties>
</file>